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c74abd689f38bfc3d09cb94a73b0c344f396c9"/>
    <w:p>
      <w:pPr>
        <w:pStyle w:val="Heading3"/>
      </w:pPr>
      <w:r>
        <w:t xml:space="preserve">ГБУ г. Москвы «МИЦ» приняли участие в IV Всероссийской научно-практической конференции «Судебные экспертизы в уголовном процессе: теория и практика»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c.mos.ru/www/presscenter/20880_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03 июля 2025 года работники ГБУ г. Москвы «МИЦ» приняли участие в IV Всероссийской научно-практической конференции «Судебные экспертизы в уголовном процессе: теория и практика», организованной Московской академией Следственного комитета Российской Федерации имени А.Я. Сухарева.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http://mic.mos.ru/presscenter/news/detail/13126862.html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«Московский исследовательский центр»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c.mos.ru" TargetMode="External" /><Relationship Type="http://schemas.openxmlformats.org/officeDocument/2006/relationships/hyperlink" Id="rId23" Target="http://mic.mos.ru/presscenter/news/detail/131268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c.mos.ru" TargetMode="External" /><Relationship Type="http://schemas.openxmlformats.org/officeDocument/2006/relationships/hyperlink" Id="rId23" Target="http://mic.mos.ru/presscenter/news/detail/131268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2025-08-05T21:34:58Z</dcterms:created>
  <dcterms:modified xsi:type="dcterms:W3CDTF">2025-08-05T21:34:58Z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