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X376393ac278c1e5d08dfa836e357dbef4e61200"/>
    <w:p>
      <w:pPr>
        <w:pStyle w:val="Heading3"/>
      </w:pPr>
      <w:r>
        <w:t xml:space="preserve">Международная научно-практическая конференция «Современный медиатекст и судебная экспертиза: междисциплинарные связи и экспертная оценка»</w:t>
      </w:r>
    </w:p>
    <w:p>
      <w:pPr>
        <w:pStyle w:val="FirstParagraph"/>
      </w:pPr>
      <w:r>
        <w:t xml:space="preserve">20.03.2023</w:t>
      </w:r>
    </w:p>
    <w:p>
      <w:pPr>
        <w:pStyle w:val="BodyText"/>
      </w:pPr>
      <w:r>
        <w:drawing>
          <wp:inline>
            <wp:extent cx="5334000" cy="3557736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mic.mos.ru/www/upload/medialibrary/76a/6znyj82nl8a0gkm7mn4ypjmfm0nlngt1/Foto-5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77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12-13 октября 2023 года</w:t>
      </w:r>
      <w:r>
        <w:t xml:space="preserve"> </w:t>
      </w:r>
      <w:r>
        <w:t xml:space="preserve">Российский университет дружбы народов и ГБУ г. Москвы «Московский Исследовательский Центр»</w:t>
      </w:r>
      <w:r>
        <w:t xml:space="preserve"> </w:t>
      </w:r>
      <w:r>
        <w:rPr>
          <w:bCs/>
          <w:b/>
        </w:rPr>
        <w:t xml:space="preserve">при поддержке Департамента региональной безопасности и противодействия коррупции города Москвы</w:t>
      </w:r>
      <w:r>
        <w:t xml:space="preserve"> </w:t>
      </w:r>
      <w:r>
        <w:t xml:space="preserve">проводят Международную научно-практическую конференцию</w:t>
      </w:r>
      <w:r>
        <w:t xml:space="preserve"> </w:t>
      </w:r>
      <w:bookmarkStart w:id="23" w:name="Xfcbea756dede4abd1f8fe39195176c3ec494974"/>
      <w:r>
        <w:t xml:space="preserve">«Современный медиатекст и судебная экспертиза: междисциплинарные связи и экспертная оценка»</w:t>
      </w:r>
      <w:bookmarkEnd w:id="23"/>
      <w:r>
        <w:t xml:space="preserve">. Ведущие ученые и</w:t>
      </w:r>
      <w:r>
        <w:t xml:space="preserve"> </w:t>
      </w:r>
      <w:r>
        <w:rPr>
          <w:bCs/>
          <w:b/>
        </w:rPr>
        <w:t xml:space="preserve">специалисты в сфере лингвистики, психологии, юриспруденции, а также судебные эксперты</w:t>
      </w:r>
      <w:r>
        <w:t xml:space="preserve"> </w:t>
      </w:r>
      <w:r>
        <w:t xml:space="preserve">обсудят проблемы взаимодействия языка и законодательства с целью поиска путей совершенствования экспертной деятельности при работе с медиатекстами.</w:t>
      </w:r>
    </w:p>
    <w:p>
      <w:pPr>
        <w:pStyle w:val="BodyText"/>
      </w:pPr>
      <w:r>
        <w:t xml:space="preserve">Актуальные вызовы современности – активизация речевой агрессии, распространение фейков, усиление «лингвистического терроризма и экстремизма» под влиянием развития цифровых технологий и искусственного интеллекта – определили необходимость совершенствования терминологии, уточнения этических норм, модернизации экспертного инструментария.</w:t>
      </w:r>
    </w:p>
    <w:p>
      <w:pPr>
        <w:pStyle w:val="BodyText"/>
      </w:pPr>
      <w:r>
        <w:t xml:space="preserve">В ходе дискуссий ученым предстоит не только уточнить цели и задачи экспертов, но и переосмыслить возможности выявления лингвистических маркеров негативных явлений в спорных текстах, коммуникативных стратегий и тактик, скрытых и явных форм дискредитации.</w:t>
      </w:r>
    </w:p>
    <w:p>
      <w:pPr>
        <w:pStyle w:val="BodyText"/>
      </w:pPr>
      <w:r>
        <w:t xml:space="preserve">На пленарном и секционных заседаниях, мастер-классах и круглых столах конференции будут обсуждаться проблемы сферы применения судебной экспертизы, особенности экспертной работы с мультимедийным медиатекстом, проблемы оценки экспертного заключения, основные лингвистические и юридические понятия и термины.</w:t>
      </w:r>
    </w:p>
    <w:p>
      <w:pPr>
        <w:pStyle w:val="BodyText"/>
      </w:pPr>
      <w:r>
        <w:t xml:space="preserve">Для всех желающих будет организована программа повышения экспертной квалификации по теме</w:t>
      </w:r>
      <w:r>
        <w:t xml:space="preserve"> </w:t>
      </w:r>
      <w:bookmarkStart w:id="24" w:name="Xec06bfe75aabf7202ccde4447e13f6eda595b6e"/>
      <w:r>
        <w:t xml:space="preserve">«Анализ продуктов речевой деятельности в судебной экспертизе»</w:t>
      </w:r>
      <w:bookmarkEnd w:id="24"/>
      <w:r>
        <w:t xml:space="preserve">.</w:t>
      </w:r>
    </w:p>
    <w:p>
      <w:pPr>
        <w:pStyle w:val="BodyText"/>
      </w:pPr>
      <w:r>
        <w:t xml:space="preserve">В рамках культурного досуга для участников конференции прозвучит инструментальная и вокальная классика в исполнении студентов и преподавателей РУДН в сопровождении симфонического оркестра имени А.П. Бородина Центрального дома учёных Российской академии наук.</w:t>
      </w:r>
    </w:p>
    <w:p>
      <w:pPr>
        <w:pStyle w:val="BodyText"/>
      </w:pPr>
      <w:r>
        <w:rPr>
          <w:bCs/>
          <w:b/>
        </w:rPr>
        <w:t xml:space="preserve">Порядок участия в конференции:</w:t>
      </w:r>
    </w:p>
    <w:p>
      <w:pPr>
        <w:pStyle w:val="BodyText"/>
      </w:pPr>
      <w:r>
        <w:t xml:space="preserve">Формы участия в конференции: очная, заочная.</w:t>
      </w:r>
    </w:p>
    <w:p>
      <w:pPr>
        <w:pStyle w:val="BodyText"/>
      </w:pPr>
      <w:r>
        <w:t xml:space="preserve">Предлагается направить заявку на участие путём регистрации на странице конференции по адресу</w:t>
      </w:r>
      <w:r>
        <w:t xml:space="preserve"> </w:t>
      </w:r>
      <w:hyperlink r:id="rId25">
        <w:r>
          <w:rPr>
            <w:rStyle w:val="Hyperlink"/>
          </w:rPr>
          <w:t xml:space="preserve">https://www.rudn.ru/media/events/59520</w:t>
        </w:r>
      </w:hyperlink>
      <w:r>
        <w:t xml:space="preserve">. О получении заявки оргкомитетом будет выслано подтверждение.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6">
        <w:r>
          <w:rPr>
            <w:rStyle w:val="Hyperlink"/>
          </w:rPr>
          <w:t xml:space="preserve">http://mic.mos.ru/presscenter/news/detail/11474842.html</w:t>
        </w:r>
      </w:hyperlink>
    </w:p>
    <w:p>
      <w:pPr>
        <w:pStyle w:val="BodyText"/>
      </w:pPr>
      <w:hyperlink r:id="rId27">
        <w:r>
          <w:rPr>
            <w:rStyle w:val="Hyperlink"/>
          </w:rPr>
          <w:t xml:space="preserve">ГБУ города Москвы «Московский исследовательский центр»</w:t>
        </w:r>
      </w:hyperlink>
    </w:p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7" Target="http://mic.mos.ru" TargetMode="External" /><Relationship Type="http://schemas.openxmlformats.org/officeDocument/2006/relationships/hyperlink" Id="rId26" Target="http://mic.mos.ru/presscenter/news/detail/11474842.html" TargetMode="External" /><Relationship Type="http://schemas.openxmlformats.org/officeDocument/2006/relationships/hyperlink" Id="rId25" Target="https://www.rudn.ru/media/events/5952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7" Target="http://mic.mos.ru" TargetMode="External" /><Relationship Type="http://schemas.openxmlformats.org/officeDocument/2006/relationships/hyperlink" Id="rId26" Target="http://mic.mos.ru/presscenter/news/detail/11474842.html" TargetMode="External" /><Relationship Type="http://schemas.openxmlformats.org/officeDocument/2006/relationships/hyperlink" Id="rId25" Target="https://www.rudn.ru/media/events/5952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2025-08-05T21:34:58Z</dcterms:created>
  <dcterms:modified xsi:type="dcterms:W3CDTF">2025-08-05T21:34:58Z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